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FICHA INFORMATIVA "ABRAÇAR A MUDANÇA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6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381000</wp:posOffset>
                </wp:positionV>
                <wp:extent cx="7639050" cy="28194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63000" y="2656050"/>
                          <a:ext cx="7566000" cy="25800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46"/>
                                <w:vertAlign w:val="baseline"/>
                              </w:rPr>
                              <w:t xml:space="preserve">PREPARAR A MINHA CARREIRA PARA O FUTURO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4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EXERCÍCIOS DE AUTO-REFLEXÃO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  <w:t xml:space="preserve">Vivemos numa época de mudanças difíceis. Não sabemos o que o futuro nos reserva em termos de emprego e de carreira. Nos próximos anos, as nossas competências e experiência podem "ficar para trás" e podemos ter dificuldade em procurar outro emprego. A preparação para o futuro da carreira é essencial para garantir que não chegamos a um "beco sem saída" profissional.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128.00000190734863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381000</wp:posOffset>
                </wp:positionV>
                <wp:extent cx="7639050" cy="2819400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0" cy="281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8789"/>
        </w:tabs>
        <w:spacing w:after="0" w:lineRule="auto"/>
        <w:rPr/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3119"/>
          <w:tab w:val="left" w:leader="none" w:pos="8789"/>
        </w:tabs>
        <w:ind w:firstLine="6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119"/>
          <w:tab w:val="left" w:leader="none" w:pos="8789"/>
        </w:tabs>
        <w:ind w:firstLine="6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tabs>
          <w:tab w:val="left" w:leader="none" w:pos="3119"/>
          <w:tab w:val="left" w:leader="none" w:pos="8789"/>
        </w:tabs>
        <w:ind w:firstLine="6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3119"/>
          <w:tab w:val="left" w:leader="none" w:pos="8789"/>
        </w:tabs>
        <w:ind w:firstLine="6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tabs>
          <w:tab w:val="left" w:leader="none" w:pos="3119"/>
          <w:tab w:val="left" w:leader="none" w:pos="8789"/>
        </w:tabs>
        <w:ind w:firstLine="6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tabs>
          <w:tab w:val="left" w:leader="none" w:pos="3119"/>
          <w:tab w:val="left" w:leader="none" w:pos="8789"/>
        </w:tabs>
        <w:ind w:firstLine="6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7030a0"/>
          <w:sz w:val="32"/>
          <w:szCs w:val="32"/>
          <w:rtl w:val="0"/>
        </w:rPr>
        <w:t xml:space="preserve">A autorreflexão sobre a forma de preparar a sua carreira para o futuro é essencial</w:t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3119"/>
          <w:tab w:val="left" w:leader="none" w:pos="8789"/>
        </w:tabs>
        <w:ind w:firstLine="6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7030a0"/>
          <w:sz w:val="32"/>
          <w:szCs w:val="32"/>
          <w:rtl w:val="0"/>
        </w:rPr>
        <w:t xml:space="preserve">para garantir que não fiquemos para trás.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Indique (faça um círculo) duas (2) estratégias bem sucedidas de preparação da carreira para o futuro que o ajudarão a dar prioridade à preparação da sua carreira para os próximos três anos: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7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57"/>
        <w:tblGridChange w:id="0">
          <w:tblGrid>
            <w:gridCol w:w="107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Aderir a uma organização "académica", que promove o desenvolvimento profissional contínuo e a aprendizagem ao longo da vida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Manter-se a par da tecnologia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Desenvolver as suas aptidões, competências e experiência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Ser um trabalhador "global"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Manter um "diário de sucesso" com todas as suas realizações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Desenvolver uma rede profissional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Acompanhar as tendências da profissão, do sector e da economia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Rever as suas opções de progressão na carreira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Construir a sua resiliência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Elaborar cada estratégia, fazendo um brainstorming sobre um plano inicial de três passos para cada estratégia: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Estratégia 1: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Passo 1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Passo 2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Passo 3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Estratégia 2: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Passo 1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Passo 2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Passo 3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002060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Preparar o seu trabalho para o futuro significa pensar sempre dois ou três passos à frente."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002060"/>
          <w:sz w:val="28"/>
          <w:szCs w:val="28"/>
          <w:rtl w:val="0"/>
        </w:rPr>
        <w:t xml:space="preserve">Stock Steinberg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76200</wp:posOffset>
                </wp:positionV>
                <wp:extent cx="7639050" cy="584527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2508" y="2560800"/>
                          <a:ext cx="7626985" cy="24384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1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0" w:right="2922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12"/>
                                <w:vertAlign w:val="baseline"/>
                              </w:rPr>
                              <w:t xml:space="preserve">                                                                                                              https://encrypted-tbn0.gstatic.com/images?q=tbn:ANd9GcQoMaLGj5whhGmAgYnVTeJU40cBnx0InBwMzQ6Jd-rAtw&amp;s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0" w:right="2922.9998779296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36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76200</wp:posOffset>
                </wp:positionV>
                <wp:extent cx="7639050" cy="584527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0" cy="5845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Para mais informações, pode visitar a nossa página Web: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https://www.facebook.com/RetainMeErasmusProject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 o nosso Facebook: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https://www.facebook.com/RetainMeErasmusProject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847850" cy="361929"/>
            <wp:effectExtent b="0" l="0" r="0" t="0"/>
            <wp:wrapNone/>
            <wp:docPr descr="https://eacea.ec.europa.eu/sites/eacea-site/files/logosbeneficaireserasmusright_withthesupportof.jpg" id="28" name="image1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0"/>
          <w:szCs w:val="20"/>
          <w:rtl w:val="0"/>
        </w:rPr>
        <w:t xml:space="preserve">2021-1-SE01-KA220-VET-000032922 </w:t>
      </w:r>
    </w:p>
    <w:sectPr>
      <w:pgSz w:h="30000" w:w="12000" w:orient="portrait"/>
      <w:pgMar w:bottom="142" w:top="1440" w:left="60" w:right="3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Montserra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0" w:right="0" w:hanging="60"/>
      <w:jc w:val="left"/>
    </w:pPr>
    <w:rPr>
      <w:rFonts w:ascii="Calibri" w:cs="Calibri" w:eastAsia="Calibri" w:hAnsi="Calibri"/>
      <w:b w:val="0"/>
      <w:i w:val="0"/>
      <w:smallCaps w:val="0"/>
      <w:strike w:val="0"/>
      <w:color w:val="1b3c65"/>
      <w:sz w:val="69"/>
      <w:szCs w:val="6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58" w:hanging="10"/>
      <w:jc w:val="right"/>
    </w:pPr>
    <w:rPr>
      <w:rFonts w:ascii="Calibri" w:cs="Calibri" w:eastAsia="Calibri" w:hAnsi="Calibri"/>
      <w:b w:val="0"/>
      <w:i w:val="0"/>
      <w:smallCaps w:val="0"/>
      <w:strike w:val="0"/>
      <w:color w:val="1b3c65"/>
      <w:sz w:val="51"/>
      <w:szCs w:val="51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ter"/>
    <w:uiPriority w:val="9"/>
    <w:qFormat w:val="1"/>
    <w:pPr>
      <w:keepNext w:val="1"/>
      <w:keepLines w:val="1"/>
      <w:spacing w:after="0"/>
      <w:ind w:left="60"/>
      <w:outlineLvl w:val="0"/>
    </w:pPr>
    <w:rPr>
      <w:rFonts w:ascii="Calibri" w:cs="Calibri" w:eastAsia="Calibri" w:hAnsi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 w:val="1"/>
    <w:qFormat w:val="1"/>
    <w:pPr>
      <w:keepNext w:val="1"/>
      <w:keepLines w:val="1"/>
      <w:spacing w:after="0"/>
      <w:ind w:left="10" w:right="158" w:hanging="10"/>
      <w:jc w:val="right"/>
      <w:outlineLvl w:val="1"/>
    </w:pPr>
    <w:rPr>
      <w:rFonts w:ascii="Calibri" w:cs="Calibri" w:eastAsia="Calibri" w:hAnsi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 w:val="1"/>
    <w:qFormat w:val="1"/>
    <w:rsid w:val="00F250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arter" w:customStyle="1">
    <w:name w:val="Título 2 Caráter"/>
    <w:link w:val="Ttulo2"/>
    <w:rPr>
      <w:rFonts w:ascii="Calibri" w:cs="Calibri" w:eastAsia="Calibri" w:hAnsi="Calibri"/>
      <w:color w:val="1b3c65"/>
      <w:sz w:val="51"/>
    </w:rPr>
  </w:style>
  <w:style w:type="character" w:styleId="Ttulo1Carter" w:customStyle="1">
    <w:name w:val="Título 1 Caráter"/>
    <w:link w:val="Ttulo1"/>
    <w:uiPriority w:val="9"/>
    <w:rPr>
      <w:rFonts w:ascii="Calibri" w:cs="Calibri" w:eastAsia="Calibri" w:hAnsi="Calibri"/>
      <w:color w:val="1b3c65"/>
      <w:sz w:val="69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F250FD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858D6"/>
    <w:pPr>
      <w:ind w:left="720"/>
      <w:contextualSpacing w:val="1"/>
    </w:pPr>
  </w:style>
  <w:style w:type="character" w:styleId="Hiperligao">
    <w:name w:val="Hyperlink"/>
    <w:basedOn w:val="Tipodeletrapredefinidodopargrafo"/>
    <w:uiPriority w:val="99"/>
    <w:unhideWhenUsed w:val="1"/>
    <w:rsid w:val="00F858D6"/>
    <w:rPr>
      <w:color w:val="0563c1" w:themeColor="hyperlink"/>
      <w:u w:val="single"/>
    </w:rPr>
  </w:style>
  <w:style w:type="character" w:styleId="MenoNoResolvida1" w:customStyle="1">
    <w:name w:val="Menção Não Resolvida1"/>
    <w:basedOn w:val="Tipodeletrapredefinidodopargrafo"/>
    <w:uiPriority w:val="99"/>
    <w:semiHidden w:val="1"/>
    <w:unhideWhenUsed w:val="1"/>
    <w:rsid w:val="00F858D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3F2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 w:val="1"/>
    <w:rsid w:val="003F297D"/>
    <w:rPr>
      <w:i w:val="1"/>
      <w:iCs w:val="1"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" w:customStyle="1">
    <w:name w:val="1"/>
    <w:basedOn w:val="Tabelanormal"/>
    <w:rsid w:val="004C1846"/>
    <w:rPr>
      <w:rFonts w:ascii="Calibri" w:cs="Calibri" w:eastAsia="Calibri" w:hAnsi="Calibri"/>
      <w:lang w:eastAsia="en-GB" w:val="en-GB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mdc-c-linklabel" w:customStyle="1">
    <w:name w:val="mdc-c-link__label"/>
    <w:basedOn w:val="Tipodeletrapredefinidodopargrafo"/>
    <w:rsid w:val="008145D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RetainMeErasmusProject" TargetMode="External"/><Relationship Id="rId10" Type="http://schemas.openxmlformats.org/officeDocument/2006/relationships/hyperlink" Target="https://www.facebook.com/RetainMeErasmusProject" TargetMode="External"/><Relationship Id="rId12" Type="http://schemas.openxmlformats.org/officeDocument/2006/relationships/image" Target="media/image1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Light-regular.ttf"/><Relationship Id="rId2" Type="http://schemas.openxmlformats.org/officeDocument/2006/relationships/font" Target="fonts/MontserratLight-bold.ttf"/><Relationship Id="rId3" Type="http://schemas.openxmlformats.org/officeDocument/2006/relationships/font" Target="fonts/MontserratLight-italic.ttf"/><Relationship Id="rId4" Type="http://schemas.openxmlformats.org/officeDocument/2006/relationships/font" Target="fonts/MontserratLigh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xZEK5M29QQygl9jPVgnYGBQlOQ==">CgMxLjA4AHIhMVRSUHZOUlZHYkJaT3BZRkdCVTQxX2diZ3RkdFRpZGhu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2020-09-23T14:57:00Z</dcterms:created>
  <dc:creator>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e05d9d9a2b9a6ec8044499062650ec2b7a6939500f70dd260572cc3b94d9f361</vt:lpwstr>
  </property>
</Properties>
</file>