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729A" w14:textId="77777777" w:rsidR="00C947DC" w:rsidRPr="00C947DC" w:rsidRDefault="00C947DC" w:rsidP="001721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C947DC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sv"/>
                              </w:rPr>
                              <w:t>FÖRSTÅ VIRTUELL KOMMUNIKATION</w:t>
                            </w:r>
                          </w:p>
                          <w:p w14:paraId="21BDABFB" w14:textId="77777777" w:rsidR="000C74AC" w:rsidRPr="00C947DC" w:rsidRDefault="000C74AC" w:rsidP="000C74AC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55D144DC" w14:textId="77777777" w:rsidR="00C947DC" w:rsidRPr="00C947DC" w:rsidRDefault="00C947DC" w:rsidP="000E093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</w:pPr>
                            <w:r w:rsidRPr="00C947DC">
                              <w:rPr>
                                <w:rFonts w:ascii="Arial" w:hAnsi="Arial" w:cs="Arial"/>
                                <w:b/>
                                <w:color w:val="C00000"/>
                                <w:sz w:val="60"/>
                                <w:szCs w:val="60"/>
                                <w:lang w:val="sv"/>
                              </w:rPr>
                              <w:t>SJÄLVREFLEKTIONSÖVNINGAR</w:t>
                            </w:r>
                          </w:p>
                          <w:p w14:paraId="37FAA53B" w14:textId="77777777" w:rsidR="00F43F96" w:rsidRPr="00C947DC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</w:pPr>
                          </w:p>
                          <w:p w14:paraId="1636101A" w14:textId="5AB1C559" w:rsidR="00C947DC" w:rsidRPr="00C947DC" w:rsidRDefault="00C947DC" w:rsidP="002E165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947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 xml:space="preserve">Idag använder vi virtuell kommunikation </w:t>
                            </w:r>
                            <w:r w:rsidR="00AF504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>inom många områden så som</w:t>
                            </w:r>
                            <w:r w:rsidRPr="00C947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 xml:space="preserve"> inom familj</w:t>
                            </w:r>
                            <w:r w:rsidR="00AF504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>en</w:t>
                            </w:r>
                            <w:r w:rsidRPr="00C947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 xml:space="preserve">, </w:t>
                            </w:r>
                            <w:r w:rsidR="00AF504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 xml:space="preserve">med </w:t>
                            </w:r>
                            <w:r w:rsidRPr="00C947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>vänner och kontor</w:t>
                            </w:r>
                            <w:r w:rsidR="00AF504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>et</w:t>
                            </w:r>
                            <w:r w:rsidRPr="00C947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 xml:space="preserve"> för att nämna några.  Så det är viktigt att vara medveten om och förstå virtuell kommunikation. </w:t>
                            </w:r>
                          </w:p>
                          <w:p w14:paraId="38064CF2" w14:textId="64C2A658" w:rsidR="00403A81" w:rsidRPr="00C947DC" w:rsidRDefault="00403A81" w:rsidP="00F85F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8E17561" w14:textId="77777777" w:rsidR="00C947DC" w:rsidRPr="00C947DC" w:rsidRDefault="00C947DC" w:rsidP="00FF00A9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947D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"/>
                              </w:rPr>
                              <w:t xml:space="preserve">Självreflektion kring kunskapen och vad vi behöver förbättra kring den virtuella kommunikationen. </w:t>
                            </w:r>
                          </w:p>
                          <w:p w14:paraId="29922968" w14:textId="77777777" w:rsidR="00EF1EF3" w:rsidRPr="00C947DC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</w:pPr>
                          </w:p>
                          <w:p w14:paraId="47FEDF66" w14:textId="77777777" w:rsidR="00C926DC" w:rsidRPr="00C947DC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7862729A" w14:textId="77777777" w:rsidR="00C947DC" w:rsidRPr="00C947DC" w:rsidRDefault="00C947DC" w:rsidP="00172183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sv-SE"/>
                        </w:rPr>
                      </w:pPr>
                      <w:r w:rsidRPr="00C947DC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sv"/>
                        </w:rPr>
                        <w:t>FÖRSTÅ VIRTUELL KOMMUNIKATION</w:t>
                      </w:r>
                    </w:p>
                    <w:p w14:paraId="21BDABFB" w14:textId="77777777" w:rsidR="000C74AC" w:rsidRPr="00C947DC" w:rsidRDefault="000C74AC" w:rsidP="000C74AC">
                      <w:pPr>
                        <w:jc w:val="center"/>
                        <w:rPr>
                          <w:lang w:val="sv-SE"/>
                        </w:rPr>
                      </w:pPr>
                    </w:p>
                    <w:p w14:paraId="55D144DC" w14:textId="77777777" w:rsidR="00C947DC" w:rsidRPr="00C947DC" w:rsidRDefault="00C947DC" w:rsidP="000E093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</w:pPr>
                      <w:r w:rsidRPr="00C947DC">
                        <w:rPr>
                          <w:rFonts w:ascii="Arial" w:hAnsi="Arial" w:cs="Arial"/>
                          <w:b/>
                          <w:color w:val="C00000"/>
                          <w:sz w:val="60"/>
                          <w:szCs w:val="60"/>
                          <w:lang w:val="sv"/>
                        </w:rPr>
                        <w:t>SJÄLVREFLEKTIONSÖVNINGAR</w:t>
                      </w:r>
                    </w:p>
                    <w:p w14:paraId="37FAA53B" w14:textId="77777777" w:rsidR="00F43F96" w:rsidRPr="00C947DC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</w:pPr>
                    </w:p>
                    <w:p w14:paraId="1636101A" w14:textId="5AB1C559" w:rsidR="00C947DC" w:rsidRPr="00C947DC" w:rsidRDefault="00C947DC" w:rsidP="002E165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C947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 xml:space="preserve">Idag använder vi virtuell kommunikation </w:t>
                      </w:r>
                      <w:r w:rsidR="00AF504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>inom många områden så som</w:t>
                      </w:r>
                      <w:r w:rsidRPr="00C947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 xml:space="preserve"> inom familj</w:t>
                      </w:r>
                      <w:r w:rsidR="00AF504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>en</w:t>
                      </w:r>
                      <w:r w:rsidRPr="00C947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 xml:space="preserve">, </w:t>
                      </w:r>
                      <w:r w:rsidR="00AF504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 xml:space="preserve">med </w:t>
                      </w:r>
                      <w:r w:rsidRPr="00C947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>vänner och kontor</w:t>
                      </w:r>
                      <w:r w:rsidR="00AF504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>et</w:t>
                      </w:r>
                      <w:r w:rsidRPr="00C947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 xml:space="preserve"> för att nämna några.  Så det är viktigt att vara medveten om och förstå virtuell kommunikation. </w:t>
                      </w:r>
                    </w:p>
                    <w:p w14:paraId="38064CF2" w14:textId="64C2A658" w:rsidR="00403A81" w:rsidRPr="00C947DC" w:rsidRDefault="00403A81" w:rsidP="00F85F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</w:p>
                    <w:p w14:paraId="68E17561" w14:textId="77777777" w:rsidR="00C947DC" w:rsidRPr="00C947DC" w:rsidRDefault="00C947DC" w:rsidP="00FF00A9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C947D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"/>
                        </w:rPr>
                        <w:t xml:space="preserve">Självreflektion kring kunskapen och vad vi behöver förbättra kring den virtuella kommunikationen. </w:t>
                      </w:r>
                    </w:p>
                    <w:p w14:paraId="29922968" w14:textId="77777777" w:rsidR="00EF1EF3" w:rsidRPr="00C947DC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</w:pPr>
                    </w:p>
                    <w:p w14:paraId="47FEDF66" w14:textId="77777777" w:rsidR="00C926DC" w:rsidRPr="00C947DC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88CF738" w14:textId="77777777" w:rsidR="004D569F" w:rsidRDefault="004D569F" w:rsidP="004D569F">
      <w:pPr>
        <w:pStyle w:val="Rubrik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6CBFB7FC" w14:textId="1FFE11D8" w:rsidR="009F5394" w:rsidRPr="009F5394" w:rsidRDefault="009F5394" w:rsidP="009F6C19">
      <w:pPr>
        <w:pStyle w:val="Rubrik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sv-SE"/>
        </w:rPr>
      </w:pPr>
      <w:r w:rsidRPr="009F5394">
        <w:rPr>
          <w:rFonts w:ascii="Arial" w:hAnsi="Arial" w:cs="Arial"/>
          <w:color w:val="7030A0"/>
          <w:sz w:val="32"/>
          <w:szCs w:val="32"/>
          <w:lang w:val="sv"/>
        </w:rPr>
        <w:t xml:space="preserve">Självreflektion är mycket viktigt </w:t>
      </w:r>
      <w:r w:rsidR="00874E74">
        <w:rPr>
          <w:rFonts w:ascii="Arial" w:hAnsi="Arial" w:cs="Arial"/>
          <w:color w:val="7030A0"/>
          <w:sz w:val="32"/>
          <w:szCs w:val="32"/>
          <w:lang w:val="sv"/>
        </w:rPr>
        <w:t xml:space="preserve">för </w:t>
      </w:r>
      <w:r w:rsidRPr="009F5394">
        <w:rPr>
          <w:rFonts w:ascii="Arial" w:hAnsi="Arial" w:cs="Arial"/>
          <w:color w:val="7030A0"/>
          <w:sz w:val="32"/>
          <w:szCs w:val="32"/>
          <w:lang w:val="sv"/>
        </w:rPr>
        <w:t>att veta om vi förstår virtuell kommunikation</w:t>
      </w:r>
    </w:p>
    <w:p w14:paraId="5611B014" w14:textId="77777777" w:rsidR="000C74AC" w:rsidRPr="009F5394" w:rsidRDefault="000C74AC" w:rsidP="000C74AC">
      <w:pPr>
        <w:rPr>
          <w:lang w:val="sv-SE"/>
        </w:rPr>
      </w:pPr>
    </w:p>
    <w:p w14:paraId="42F56954" w14:textId="00ADE8BA" w:rsidR="00EF1EF3" w:rsidRPr="00291C79" w:rsidRDefault="00291C79" w:rsidP="004604ED">
      <w:pPr>
        <w:pStyle w:val="Liststyck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sv-SE"/>
        </w:rPr>
      </w:pPr>
      <w:r w:rsidRPr="00291C79">
        <w:rPr>
          <w:rFonts w:ascii="Arial" w:hAnsi="Arial" w:cs="Arial"/>
          <w:color w:val="002060"/>
          <w:sz w:val="28"/>
          <w:szCs w:val="28"/>
          <w:lang w:val="sv-SE"/>
        </w:rPr>
        <w:t xml:space="preserve">Ange vilket </w:t>
      </w:r>
      <w:r>
        <w:rPr>
          <w:rFonts w:ascii="Arial" w:hAnsi="Arial" w:cs="Arial"/>
          <w:color w:val="002060"/>
          <w:sz w:val="28"/>
          <w:szCs w:val="28"/>
          <w:lang w:val="sv-SE"/>
        </w:rPr>
        <w:t>påstående</w:t>
      </w:r>
      <w:r w:rsidRPr="00291C79">
        <w:rPr>
          <w:rFonts w:ascii="Arial" w:hAnsi="Arial" w:cs="Arial"/>
          <w:color w:val="002060"/>
          <w:sz w:val="28"/>
          <w:szCs w:val="28"/>
          <w:lang w:val="sv-SE"/>
        </w:rPr>
        <w:t xml:space="preserve"> som är rätt och vilket som är fel</w:t>
      </w:r>
      <w:r w:rsidR="00D8045B">
        <w:rPr>
          <w:rFonts w:ascii="Arial" w:hAnsi="Arial" w:cs="Arial"/>
          <w:color w:val="002060"/>
          <w:sz w:val="28"/>
          <w:szCs w:val="28"/>
          <w:lang w:val="sv-SE"/>
        </w:rPr>
        <w:t>.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047291F5" w14:textId="77777777" w:rsidTr="00EF1EF3">
        <w:tc>
          <w:tcPr>
            <w:tcW w:w="9356" w:type="dxa"/>
          </w:tcPr>
          <w:p w14:paraId="527A323D" w14:textId="59734DD6" w:rsidR="00EF1EF3" w:rsidRPr="001E40CC" w:rsidRDefault="00291C79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Påstående</w:t>
            </w:r>
          </w:p>
        </w:tc>
        <w:tc>
          <w:tcPr>
            <w:tcW w:w="709" w:type="dxa"/>
          </w:tcPr>
          <w:p w14:paraId="34E62B5F" w14:textId="58EE48CF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7D1AB3D9" w14:textId="3CDD0D6C" w:rsidR="00EF1EF3" w:rsidRPr="001E40CC" w:rsidRDefault="00291C79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F</w:t>
            </w:r>
          </w:p>
        </w:tc>
      </w:tr>
      <w:tr w:rsidR="001E40CC" w:rsidRPr="001E40CC" w14:paraId="480B579A" w14:textId="77777777" w:rsidTr="00EF1EF3">
        <w:tc>
          <w:tcPr>
            <w:tcW w:w="9356" w:type="dxa"/>
          </w:tcPr>
          <w:p w14:paraId="3A561CE0" w14:textId="36DDD673" w:rsidR="00EF1EF3" w:rsidRPr="00D8045B" w:rsidRDefault="00D8045B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</w:pPr>
            <w:r w:rsidRPr="00D8045B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Du behöver ingen kunskap om kommunikation för att förstå virtuell kommunikation</w:t>
            </w:r>
            <w:r w:rsidR="004F5EC9" w:rsidRPr="00D8045B"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  <w:t>.</w:t>
            </w:r>
          </w:p>
        </w:tc>
        <w:tc>
          <w:tcPr>
            <w:tcW w:w="709" w:type="dxa"/>
          </w:tcPr>
          <w:p w14:paraId="149E920C" w14:textId="77777777" w:rsidR="00EF1EF3" w:rsidRPr="00D8045B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sv-SE"/>
              </w:rPr>
            </w:pPr>
          </w:p>
        </w:tc>
        <w:tc>
          <w:tcPr>
            <w:tcW w:w="708" w:type="dxa"/>
          </w:tcPr>
          <w:p w14:paraId="22559394" w14:textId="666D03C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412D71B3" w14:textId="77777777" w:rsidTr="00EF1EF3">
        <w:tc>
          <w:tcPr>
            <w:tcW w:w="9356" w:type="dxa"/>
          </w:tcPr>
          <w:p w14:paraId="762C89AE" w14:textId="0FF3CD2E" w:rsidR="00EF1EF3" w:rsidRPr="00D8045B" w:rsidRDefault="00D8045B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</w:pPr>
            <w:r w:rsidRPr="00D8045B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Öppen, ärlig kommunikation hjälper dig inte bara att undvika missförstånd</w:t>
            </w:r>
            <w:r w:rsidR="00874E74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.</w:t>
            </w:r>
          </w:p>
        </w:tc>
        <w:tc>
          <w:tcPr>
            <w:tcW w:w="709" w:type="dxa"/>
          </w:tcPr>
          <w:p w14:paraId="25AAD724" w14:textId="7F375B9C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60C4E88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74D60DC8" w14:textId="77777777" w:rsidTr="00EF1EF3">
        <w:tc>
          <w:tcPr>
            <w:tcW w:w="9356" w:type="dxa"/>
          </w:tcPr>
          <w:p w14:paraId="076FC602" w14:textId="04641E87" w:rsidR="00EF1EF3" w:rsidRPr="00D8045B" w:rsidRDefault="00D8045B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</w:pPr>
            <w:r w:rsidRPr="00D8045B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Bombard</w:t>
            </w:r>
            <w:r w:rsidR="00874E74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era</w:t>
            </w:r>
            <w:r w:rsidRPr="00D8045B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 xml:space="preserve"> ditt team med meddelanden</w:t>
            </w:r>
            <w:r w:rsidR="00874E74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.</w:t>
            </w:r>
          </w:p>
        </w:tc>
        <w:tc>
          <w:tcPr>
            <w:tcW w:w="709" w:type="dxa"/>
          </w:tcPr>
          <w:p w14:paraId="660BF65E" w14:textId="716AAC01" w:rsidR="00EF1EF3" w:rsidRPr="00D8045B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sv-SE"/>
              </w:rPr>
            </w:pPr>
          </w:p>
        </w:tc>
        <w:tc>
          <w:tcPr>
            <w:tcW w:w="708" w:type="dxa"/>
          </w:tcPr>
          <w:p w14:paraId="73F76477" w14:textId="63A11F88" w:rsidR="00EF1EF3" w:rsidRPr="001E40CC" w:rsidRDefault="00100A97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62406674" w14:textId="77777777" w:rsidTr="00EF1EF3">
        <w:tc>
          <w:tcPr>
            <w:tcW w:w="9356" w:type="dxa"/>
          </w:tcPr>
          <w:p w14:paraId="52DBA8DE" w14:textId="446C28C0" w:rsidR="00EF1EF3" w:rsidRPr="00D8045B" w:rsidRDefault="00D8045B" w:rsidP="004604E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</w:pPr>
            <w:r w:rsidRPr="00D8045B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Virt</w:t>
            </w:r>
            <w:r w:rsidR="00874E74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uell</w:t>
            </w:r>
            <w:r w:rsidRPr="00D8045B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 xml:space="preserve"> kommunikation har en enorm inverkan på produktiviteten</w:t>
            </w:r>
            <w:r w:rsidR="00874E74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.</w:t>
            </w:r>
          </w:p>
        </w:tc>
        <w:tc>
          <w:tcPr>
            <w:tcW w:w="709" w:type="dxa"/>
          </w:tcPr>
          <w:p w14:paraId="4FEA2630" w14:textId="7FFD9C24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4C7DB99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4248B449" w14:textId="77777777" w:rsidTr="00EF1EF3">
        <w:tc>
          <w:tcPr>
            <w:tcW w:w="9356" w:type="dxa"/>
          </w:tcPr>
          <w:p w14:paraId="5C74FE34" w14:textId="485B827B" w:rsidR="00EF1EF3" w:rsidRPr="00D8045B" w:rsidRDefault="00D8045B" w:rsidP="004604ED">
            <w:pPr>
              <w:pStyle w:val="Rubrik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</w:pPr>
            <w:r w:rsidRPr="00D8045B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Kommunikation mellan distansteam ökar risken för att saker går fel.</w:t>
            </w:r>
          </w:p>
        </w:tc>
        <w:tc>
          <w:tcPr>
            <w:tcW w:w="709" w:type="dxa"/>
          </w:tcPr>
          <w:p w14:paraId="0F48FA18" w14:textId="11D042E3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DAF1F1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BA7633B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373C8F0A" w14:textId="4E27D512" w:rsidR="00291C79" w:rsidRPr="00291C79" w:rsidRDefault="00291C79" w:rsidP="00291C79">
      <w:pPr>
        <w:pStyle w:val="Liststycke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  <w:r w:rsidRPr="00291C79">
        <w:rPr>
          <w:rFonts w:ascii="Arial" w:hAnsi="Arial" w:cs="Arial"/>
          <w:color w:val="002060"/>
          <w:sz w:val="28"/>
          <w:szCs w:val="28"/>
          <w:lang w:val="sv-SE"/>
        </w:rPr>
        <w:t xml:space="preserve">Hitta </w:t>
      </w:r>
      <w:r w:rsidRPr="00291C79">
        <w:rPr>
          <w:rFonts w:ascii="Arial" w:hAnsi="Arial" w:cs="Arial"/>
          <w:color w:val="002060"/>
          <w:sz w:val="28"/>
          <w:szCs w:val="28"/>
          <w:lang w:val="sv-SE"/>
        </w:rPr>
        <w:t>påståendet</w:t>
      </w:r>
      <w:r w:rsidRPr="00291C79">
        <w:rPr>
          <w:rFonts w:ascii="Arial" w:hAnsi="Arial" w:cs="Arial"/>
          <w:color w:val="002060"/>
          <w:sz w:val="28"/>
          <w:szCs w:val="28"/>
          <w:lang w:val="sv-SE"/>
        </w:rPr>
        <w:t xml:space="preserve"> som inte indikerar en bra praxis </w:t>
      </w:r>
    </w:p>
    <w:p w14:paraId="3F96A846" w14:textId="67AE6614" w:rsidR="00EF1EF3" w:rsidRPr="001E40CC" w:rsidRDefault="00291C79" w:rsidP="00291C79">
      <w:pPr>
        <w:pStyle w:val="Liststycke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för</w:t>
      </w:r>
      <w:r w:rsidRPr="00291C79">
        <w:rPr>
          <w:rFonts w:ascii="Arial" w:hAnsi="Arial" w:cs="Arial"/>
          <w:color w:val="002060"/>
          <w:sz w:val="28"/>
          <w:szCs w:val="28"/>
        </w:rPr>
        <w:t xml:space="preserve"> effektiv kommunikation.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679459D5" w14:textId="77777777" w:rsidTr="00EF1EF3">
        <w:tc>
          <w:tcPr>
            <w:tcW w:w="10990" w:type="dxa"/>
          </w:tcPr>
          <w:p w14:paraId="11C2571B" w14:textId="7EFC4EF7" w:rsidR="00EF1EF3" w:rsidRPr="00BC5491" w:rsidRDefault="00BC5491" w:rsidP="004604ED">
            <w:pPr>
              <w:pStyle w:val="Rubrik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C5491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Få support med verktyg.</w:t>
            </w:r>
          </w:p>
        </w:tc>
      </w:tr>
      <w:tr w:rsidR="001E40CC" w:rsidRPr="001E40CC" w14:paraId="63C7D9D8" w14:textId="77777777" w:rsidTr="00EF1EF3">
        <w:tc>
          <w:tcPr>
            <w:tcW w:w="10990" w:type="dxa"/>
          </w:tcPr>
          <w:p w14:paraId="414734F8" w14:textId="7DDEE308" w:rsidR="00EF1EF3" w:rsidRPr="00BC5491" w:rsidRDefault="00BC5491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C5491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Hitta bra kommunikationsaktiviteter.</w:t>
            </w:r>
          </w:p>
        </w:tc>
      </w:tr>
      <w:tr w:rsidR="001E40CC" w:rsidRPr="00BC5491" w14:paraId="7EA05714" w14:textId="77777777" w:rsidTr="00EF1EF3">
        <w:tc>
          <w:tcPr>
            <w:tcW w:w="10990" w:type="dxa"/>
          </w:tcPr>
          <w:p w14:paraId="04FD25D0" w14:textId="5D6DE3B6" w:rsidR="00EF1EF3" w:rsidRPr="00BC5491" w:rsidRDefault="00BC5491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</w:pPr>
            <w:r w:rsidRPr="00BC5491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En vänlig arbetsmiljö där ditt team arbetar tillsammans är nödvändigt</w:t>
            </w:r>
            <w:r w:rsidR="00E03CF3" w:rsidRPr="00BC5491">
              <w:rPr>
                <w:rFonts w:ascii="Arial" w:hAnsi="Arial" w:cs="Arial"/>
                <w:color w:val="002060"/>
                <w:sz w:val="28"/>
                <w:szCs w:val="28"/>
                <w:lang w:val="sv-SE"/>
              </w:rPr>
              <w:t>.</w:t>
            </w:r>
          </w:p>
        </w:tc>
      </w:tr>
      <w:tr w:rsidR="001E40CC" w:rsidRPr="001E40CC" w14:paraId="041BA874" w14:textId="77777777" w:rsidTr="00EF1EF3">
        <w:tc>
          <w:tcPr>
            <w:tcW w:w="10990" w:type="dxa"/>
          </w:tcPr>
          <w:p w14:paraId="68399525" w14:textId="62402CBA" w:rsidR="00EF1EF3" w:rsidRPr="00BC5491" w:rsidRDefault="00BC5491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C5491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sv"/>
              </w:rPr>
              <w:t>Distraktioner hemma.</w:t>
            </w:r>
          </w:p>
        </w:tc>
      </w:tr>
      <w:tr w:rsidR="001E40CC" w:rsidRPr="001E40CC" w14:paraId="66B8C18C" w14:textId="77777777" w:rsidTr="00EF1EF3">
        <w:trPr>
          <w:trHeight w:val="70"/>
        </w:trPr>
        <w:tc>
          <w:tcPr>
            <w:tcW w:w="10990" w:type="dxa"/>
          </w:tcPr>
          <w:p w14:paraId="341A0EDB" w14:textId="306E513E" w:rsidR="00EF1EF3" w:rsidRPr="00BC5491" w:rsidRDefault="00BC5491" w:rsidP="004604ED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C5491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Tydlig kommunikation.</w:t>
            </w:r>
          </w:p>
        </w:tc>
      </w:tr>
    </w:tbl>
    <w:p w14:paraId="58E5F777" w14:textId="77777777" w:rsidR="00EF1EF3" w:rsidRPr="001E40CC" w:rsidRDefault="00EF1EF3" w:rsidP="004604ED">
      <w:pPr>
        <w:pStyle w:val="Liststycke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95387BF" w14:textId="7C9F0E10" w:rsidR="00EF1EF3" w:rsidRPr="00907D48" w:rsidRDefault="00907D48" w:rsidP="004604ED">
      <w:pPr>
        <w:pStyle w:val="Liststycke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  <w:r w:rsidRPr="00907D48">
        <w:rPr>
          <w:rFonts w:ascii="Arial" w:hAnsi="Arial" w:cs="Arial"/>
          <w:color w:val="002060"/>
          <w:sz w:val="28"/>
          <w:szCs w:val="28"/>
          <w:lang w:val="sv-SE"/>
        </w:rPr>
        <w:t>Hitta det som inte stöder virtuell kommunikation.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329A412B" w14:textId="77777777" w:rsidTr="004604ED">
        <w:tc>
          <w:tcPr>
            <w:tcW w:w="11057" w:type="dxa"/>
          </w:tcPr>
          <w:p w14:paraId="09284B85" w14:textId="5FB7A316" w:rsidR="004604ED" w:rsidRPr="00907D48" w:rsidRDefault="00835F0C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07D48">
              <w:rPr>
                <w:rFonts w:ascii="Arial" w:hAnsi="Arial" w:cs="Arial"/>
                <w:color w:val="002060"/>
                <w:sz w:val="28"/>
                <w:szCs w:val="28"/>
              </w:rPr>
              <w:t>Teambuilding</w:t>
            </w:r>
          </w:p>
        </w:tc>
      </w:tr>
      <w:tr w:rsidR="001E40CC" w:rsidRPr="001E40CC" w14:paraId="591A1BBA" w14:textId="77777777" w:rsidTr="004604ED">
        <w:tc>
          <w:tcPr>
            <w:tcW w:w="11057" w:type="dxa"/>
          </w:tcPr>
          <w:p w14:paraId="62C2EC6E" w14:textId="5DD562FF" w:rsidR="004604ED" w:rsidRPr="00907D48" w:rsidRDefault="00835F0C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07D48">
              <w:rPr>
                <w:rFonts w:ascii="Arial" w:hAnsi="Arial" w:cs="Arial"/>
                <w:color w:val="002060"/>
                <w:sz w:val="28"/>
                <w:szCs w:val="28"/>
              </w:rPr>
              <w:t>Support</w:t>
            </w:r>
          </w:p>
        </w:tc>
      </w:tr>
      <w:tr w:rsidR="001E40CC" w:rsidRPr="001E40CC" w14:paraId="3E708012" w14:textId="77777777" w:rsidTr="004604ED">
        <w:tc>
          <w:tcPr>
            <w:tcW w:w="11057" w:type="dxa"/>
          </w:tcPr>
          <w:p w14:paraId="59A690CD" w14:textId="4051BF1A" w:rsidR="004604ED" w:rsidRPr="00907D48" w:rsidRDefault="00907D48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07D48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Bra verktyg</w:t>
            </w:r>
          </w:p>
        </w:tc>
      </w:tr>
      <w:tr w:rsidR="001E40CC" w:rsidRPr="001E40CC" w14:paraId="35D09FCF" w14:textId="77777777" w:rsidTr="004604ED">
        <w:tc>
          <w:tcPr>
            <w:tcW w:w="11057" w:type="dxa"/>
          </w:tcPr>
          <w:p w14:paraId="7CEE045B" w14:textId="2F792B61" w:rsidR="004604ED" w:rsidRPr="00907D48" w:rsidRDefault="00907D48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07D48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sv"/>
              </w:rPr>
              <w:t>Dåliga internetanslutningar och videoanslutningar</w:t>
            </w:r>
          </w:p>
        </w:tc>
      </w:tr>
      <w:tr w:rsidR="001E40CC" w:rsidRPr="0040161F" w14:paraId="60AEC517" w14:textId="77777777" w:rsidTr="004604ED">
        <w:tc>
          <w:tcPr>
            <w:tcW w:w="11057" w:type="dxa"/>
          </w:tcPr>
          <w:p w14:paraId="515FBBA7" w14:textId="572ED6DC" w:rsidR="004604ED" w:rsidRPr="00907D48" w:rsidRDefault="00907D48" w:rsidP="004604ED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07D48">
              <w:rPr>
                <w:rFonts w:ascii="Arial" w:hAnsi="Arial" w:cs="Arial"/>
                <w:color w:val="002060"/>
                <w:sz w:val="28"/>
                <w:szCs w:val="28"/>
                <w:lang w:val="sv"/>
              </w:rPr>
              <w:t>Gester, ansiktsuttryck och kroppsspråk</w:t>
            </w:r>
          </w:p>
        </w:tc>
      </w:tr>
    </w:tbl>
    <w:p w14:paraId="1F8F9BAC" w14:textId="77777777" w:rsidR="00EF1EF3" w:rsidRPr="0040161F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50C177" w14:textId="77777777" w:rsidR="00085EE8" w:rsidRPr="0040161F" w:rsidRDefault="00085EE8" w:rsidP="000D3AA9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6DD0B2CA" w14:textId="77777777" w:rsidR="009F5394" w:rsidRPr="009F5394" w:rsidRDefault="00AC0E34" w:rsidP="00EF2C76">
      <w:pPr>
        <w:pStyle w:val="Rubrik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7030A0"/>
          <w:sz w:val="28"/>
          <w:szCs w:val="28"/>
          <w:lang w:val="sv-SE"/>
        </w:rPr>
      </w:pPr>
      <w:r w:rsidRPr="009F5394">
        <w:rPr>
          <w:rFonts w:ascii="Arial" w:hAnsi="Arial" w:cs="Arial"/>
          <w:i/>
          <w:color w:val="7030A0"/>
          <w:sz w:val="28"/>
          <w:szCs w:val="28"/>
          <w:lang w:val="sv-SE"/>
        </w:rPr>
        <w:t>“</w:t>
      </w:r>
      <w:r w:rsidR="009F5394" w:rsidRPr="009F5394">
        <w:rPr>
          <w:rFonts w:ascii="Arial" w:hAnsi="Arial" w:cs="Arial"/>
          <w:i/>
          <w:color w:val="7030A0"/>
          <w:sz w:val="28"/>
          <w:szCs w:val="28"/>
          <w:lang w:val="sv"/>
        </w:rPr>
        <w:t>I en värld som ständigt förändras är det till vår fördel att lära oss att anpassa oss och njuta</w:t>
      </w:r>
    </w:p>
    <w:p w14:paraId="6CD576AB" w14:textId="7A67DA27" w:rsidR="00CF4B3F" w:rsidRPr="009F5394" w:rsidRDefault="009F5394" w:rsidP="00F31C74">
      <w:pPr>
        <w:pStyle w:val="Rubrik1"/>
        <w:tabs>
          <w:tab w:val="left" w:pos="3119"/>
          <w:tab w:val="left" w:pos="8789"/>
        </w:tabs>
        <w:spacing w:after="90"/>
        <w:jc w:val="center"/>
        <w:rPr>
          <w:lang w:val="sv-SE"/>
        </w:rPr>
      </w:pPr>
      <w:r w:rsidRPr="009F5394">
        <w:rPr>
          <w:rFonts w:ascii="Arial" w:hAnsi="Arial" w:cs="Arial"/>
          <w:i/>
          <w:color w:val="7030A0"/>
          <w:sz w:val="28"/>
          <w:szCs w:val="28"/>
          <w:lang w:val="sv"/>
        </w:rPr>
        <w:t>något bättre</w:t>
      </w:r>
      <w:r w:rsidR="00AC0E34" w:rsidRPr="009F5394">
        <w:rPr>
          <w:rFonts w:ascii="Arial" w:hAnsi="Arial" w:cs="Arial"/>
          <w:i/>
          <w:color w:val="7030A0"/>
          <w:sz w:val="28"/>
          <w:szCs w:val="28"/>
          <w:lang w:val="sv-SE"/>
        </w:rPr>
        <w:t>.”- Kenneth H. Blanchard</w:t>
      </w:r>
    </w:p>
    <w:p w14:paraId="313DCCCF" w14:textId="4DCE5622" w:rsidR="00AB06B4" w:rsidRPr="009F5394" w:rsidRDefault="00F31C74" w:rsidP="00AB06B4">
      <w:pPr>
        <w:rPr>
          <w:lang w:val="sv-SE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FCB2E9D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28D1A43D" w:rsidR="005405FA" w:rsidRPr="005405FA" w:rsidRDefault="00264303" w:rsidP="00AB06B4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AC0E34" w:rsidRPr="00AC0E34">
                              <w:rPr>
                                <w:noProof/>
                              </w:rPr>
                              <w:drawing>
                                <wp:inline distT="0" distB="0" distL="0" distR="0" wp14:anchorId="3214A926" wp14:editId="70A5EF13">
                                  <wp:extent cx="3754120" cy="2112010"/>
                                  <wp:effectExtent l="0" t="0" r="0" b="254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12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A074F06" w14:textId="28D1A43D" w:rsidR="005405FA" w:rsidRPr="005405FA" w:rsidRDefault="00264303" w:rsidP="00AB06B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AC0E34" w:rsidRPr="00AC0E34">
                        <w:rPr>
                          <w:noProof/>
                        </w:rPr>
                        <w:drawing>
                          <wp:inline distT="0" distB="0" distL="0" distR="0" wp14:anchorId="3214A926" wp14:editId="70A5EF13">
                            <wp:extent cx="3754120" cy="2112010"/>
                            <wp:effectExtent l="0" t="0" r="0" b="254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4120" cy="211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Pr="009F5394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1115D31A" w14:textId="674955C5" w:rsidR="00264303" w:rsidRPr="009F5394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5D2C9568" w14:textId="113D2561" w:rsidR="00AA1FF0" w:rsidRPr="009F5394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sv-SE"/>
        </w:rPr>
      </w:pPr>
    </w:p>
    <w:p w14:paraId="151349D8" w14:textId="77777777" w:rsidR="00085EE8" w:rsidRPr="009F5394" w:rsidRDefault="00085EE8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1378102D" w14:textId="77777777" w:rsidR="00F31C74" w:rsidRPr="009F5394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302B57EE" w14:textId="77777777" w:rsidR="00F31C74" w:rsidRPr="009F5394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6867B9BB" w14:textId="77777777" w:rsidR="00F31C74" w:rsidRPr="009F5394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1F64B31F" w14:textId="77777777" w:rsidR="00F31C74" w:rsidRPr="009F5394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4F4F1CD8" w14:textId="77777777" w:rsidR="00F31C74" w:rsidRPr="009F5394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4134A128" w14:textId="77777777" w:rsidR="00F31C74" w:rsidRPr="009F5394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44934433" w14:textId="49145805" w:rsidR="00085EE8" w:rsidRPr="009F5394" w:rsidRDefault="009F539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  <w:r w:rsidRPr="009F5394">
        <w:rPr>
          <w:rFonts w:ascii="Arial" w:hAnsi="Arial" w:cs="Arial"/>
          <w:color w:val="002060"/>
          <w:lang w:val="sv"/>
        </w:rPr>
        <w:t>För mer information kan du besöka vår hemsida</w:t>
      </w:r>
      <w:r w:rsidR="00085EE8" w:rsidRPr="009F5394">
        <w:rPr>
          <w:rFonts w:ascii="Arial" w:hAnsi="Arial" w:cs="Arial"/>
          <w:color w:val="002060"/>
          <w:lang w:val="sv-SE"/>
        </w:rPr>
        <w:t>:</w:t>
      </w:r>
      <w:r w:rsidR="003D6296" w:rsidRPr="009F5394">
        <w:rPr>
          <w:lang w:val="sv-SE"/>
        </w:rPr>
        <w:t xml:space="preserve"> </w:t>
      </w:r>
      <w:hyperlink r:id="rId7" w:history="1">
        <w:r w:rsidR="003D6296" w:rsidRPr="009F5394">
          <w:rPr>
            <w:rStyle w:val="Hyperlnk"/>
            <w:rFonts w:ascii="Arial" w:hAnsi="Arial" w:cs="Arial"/>
            <w:lang w:val="sv-SE"/>
          </w:rPr>
          <w:t>https://retain-me.eu/</w:t>
        </w:r>
      </w:hyperlink>
    </w:p>
    <w:p w14:paraId="057E754F" w14:textId="7272F93D" w:rsidR="00085EE8" w:rsidRPr="009F5394" w:rsidRDefault="009F539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lang w:val="sv-SE"/>
        </w:rPr>
      </w:pPr>
      <w:r w:rsidRPr="009F5394">
        <w:rPr>
          <w:rFonts w:ascii="Arial" w:hAnsi="Arial" w:cs="Arial"/>
          <w:color w:val="002060"/>
          <w:lang w:val="sv"/>
        </w:rPr>
        <w:t>och vår Facebook</w:t>
      </w:r>
      <w:r>
        <w:rPr>
          <w:rFonts w:ascii="Arial" w:hAnsi="Arial" w:cs="Arial"/>
          <w:color w:val="002060"/>
          <w:lang w:val="sv-SE"/>
        </w:rPr>
        <w:t xml:space="preserve"> sida</w:t>
      </w:r>
      <w:r w:rsidR="004604ED" w:rsidRPr="009F5394">
        <w:rPr>
          <w:rFonts w:ascii="Arial" w:hAnsi="Arial" w:cs="Arial"/>
          <w:color w:val="002060"/>
          <w:lang w:val="sv-SE"/>
        </w:rPr>
        <w:t xml:space="preserve">: </w:t>
      </w:r>
      <w:hyperlink r:id="rId8" w:history="1">
        <w:r w:rsidR="00085EE8" w:rsidRPr="009F5394">
          <w:rPr>
            <w:rStyle w:val="Hyperlnk"/>
            <w:rFonts w:ascii="Arial" w:eastAsia="Calibri" w:hAnsi="Arial" w:cs="Arial"/>
            <w:color w:val="0563C1"/>
            <w:shd w:val="clear" w:color="auto" w:fill="FFFFFF"/>
            <w:lang w:val="sv-SE"/>
          </w:rPr>
          <w:t>https://www.facebook.com/RetainMeErasmusProject</w:t>
        </w:r>
      </w:hyperlink>
    </w:p>
    <w:p w14:paraId="0272C06E" w14:textId="77777777" w:rsidR="00085EE8" w:rsidRPr="009F5394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</w:p>
    <w:p w14:paraId="288FFDAC" w14:textId="094414ED" w:rsidR="003511B0" w:rsidRPr="009F5394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9F5394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sv-SE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32F5"/>
    <w:multiLevelType w:val="multilevel"/>
    <w:tmpl w:val="1B2C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10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8"/>
  </w:num>
  <w:num w:numId="7" w16cid:durableId="1471945728">
    <w:abstractNumId w:val="12"/>
  </w:num>
  <w:num w:numId="8" w16cid:durableId="898518286">
    <w:abstractNumId w:val="17"/>
  </w:num>
  <w:num w:numId="9" w16cid:durableId="1056468047">
    <w:abstractNumId w:val="16"/>
  </w:num>
  <w:num w:numId="10" w16cid:durableId="2030832189">
    <w:abstractNumId w:val="11"/>
  </w:num>
  <w:num w:numId="11" w16cid:durableId="2034836821">
    <w:abstractNumId w:val="15"/>
  </w:num>
  <w:num w:numId="12" w16cid:durableId="1788349879">
    <w:abstractNumId w:val="9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3"/>
  </w:num>
  <w:num w:numId="16" w16cid:durableId="1239510979">
    <w:abstractNumId w:val="14"/>
  </w:num>
  <w:num w:numId="17" w16cid:durableId="2048488251">
    <w:abstractNumId w:val="0"/>
  </w:num>
  <w:num w:numId="18" w16cid:durableId="1108237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55627"/>
    <w:rsid w:val="00085EE8"/>
    <w:rsid w:val="000C74AC"/>
    <w:rsid w:val="000D3AA9"/>
    <w:rsid w:val="000D646D"/>
    <w:rsid w:val="00100A97"/>
    <w:rsid w:val="00116ADC"/>
    <w:rsid w:val="00145FF9"/>
    <w:rsid w:val="001E40CC"/>
    <w:rsid w:val="00201841"/>
    <w:rsid w:val="00221001"/>
    <w:rsid w:val="00264303"/>
    <w:rsid w:val="00291C79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0161F"/>
    <w:rsid w:val="00401A6C"/>
    <w:rsid w:val="00403A81"/>
    <w:rsid w:val="00442E80"/>
    <w:rsid w:val="004604ED"/>
    <w:rsid w:val="004D569F"/>
    <w:rsid w:val="004F5EC9"/>
    <w:rsid w:val="005405FA"/>
    <w:rsid w:val="00596A73"/>
    <w:rsid w:val="005B0972"/>
    <w:rsid w:val="005D4C29"/>
    <w:rsid w:val="00610393"/>
    <w:rsid w:val="006417ED"/>
    <w:rsid w:val="00645F4D"/>
    <w:rsid w:val="00697C08"/>
    <w:rsid w:val="006A6405"/>
    <w:rsid w:val="006C0150"/>
    <w:rsid w:val="006E48C8"/>
    <w:rsid w:val="00701FC3"/>
    <w:rsid w:val="007650A3"/>
    <w:rsid w:val="00773A4B"/>
    <w:rsid w:val="007B5BD3"/>
    <w:rsid w:val="007E1425"/>
    <w:rsid w:val="00807D36"/>
    <w:rsid w:val="00835F0C"/>
    <w:rsid w:val="00854073"/>
    <w:rsid w:val="00874E74"/>
    <w:rsid w:val="00900BE4"/>
    <w:rsid w:val="00901A80"/>
    <w:rsid w:val="00907D48"/>
    <w:rsid w:val="0092620A"/>
    <w:rsid w:val="00972D63"/>
    <w:rsid w:val="00987DDE"/>
    <w:rsid w:val="009A705C"/>
    <w:rsid w:val="009B2EB2"/>
    <w:rsid w:val="009F5394"/>
    <w:rsid w:val="009F5FCC"/>
    <w:rsid w:val="00A12211"/>
    <w:rsid w:val="00A471AA"/>
    <w:rsid w:val="00AA1FF0"/>
    <w:rsid w:val="00AB06B4"/>
    <w:rsid w:val="00AC0E34"/>
    <w:rsid w:val="00AF504C"/>
    <w:rsid w:val="00B63B5B"/>
    <w:rsid w:val="00B857A9"/>
    <w:rsid w:val="00BC5491"/>
    <w:rsid w:val="00C926DC"/>
    <w:rsid w:val="00C947DC"/>
    <w:rsid w:val="00CC6C50"/>
    <w:rsid w:val="00CF4B3F"/>
    <w:rsid w:val="00D729F6"/>
    <w:rsid w:val="00D77B5B"/>
    <w:rsid w:val="00D8045B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3F96"/>
    <w:rsid w:val="00F52C53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3A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ingmarie Rohdin</cp:lastModifiedBy>
  <cp:revision>22</cp:revision>
  <dcterms:created xsi:type="dcterms:W3CDTF">2020-09-23T14:57:00Z</dcterms:created>
  <dcterms:modified xsi:type="dcterms:W3CDTF">2023-04-21T15:38:00Z</dcterms:modified>
</cp:coreProperties>
</file>